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200" w:line="360" w:lineRule="auto"/>
        <w:contextualSpacing w:val="0"/>
        <w:jc w:val="both"/>
        <w:rPr/>
      </w:pP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אלקיעאן</w:t>
      </w:r>
    </w:p>
    <w:p w:rsidR="00000000" w:rsidDel="00000000" w:rsidP="00000000" w:rsidRDefault="00000000" w:rsidRPr="00000000">
      <w:pPr>
        <w:bidi w:val="1"/>
        <w:spacing w:after="200" w:line="360" w:lineRule="auto"/>
        <w:contextualSpacing w:val="0"/>
        <w:jc w:val="both"/>
        <w:rPr/>
      </w:pPr>
      <w:r w:rsidDel="00000000" w:rsidR="00000000" w:rsidRPr="00000000">
        <w:rPr>
          <w:rtl w:val="1"/>
        </w:rPr>
        <w:t xml:space="preserve">הליגה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הסוציאליסטית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האינטרנציונליסטית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המגוחך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ומדכאת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="360" w:lineRule="auto"/>
        <w:contextualSpacing w:val="0"/>
        <w:jc w:val="both"/>
        <w:rPr/>
      </w:pP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פלסטינים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מתנחלים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="360" w:lineRule="auto"/>
        <w:contextualSpacing w:val="0"/>
        <w:jc w:val="both"/>
        <w:rPr/>
      </w:pP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פלסטינים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מצולמות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בהריגה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פלסטיני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פלסטינים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ופלסטיניות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="360" w:lineRule="auto"/>
        <w:contextualSpacing w:val="0"/>
        <w:jc w:val="both"/>
        <w:rPr/>
      </w:pP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הגזענית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הטוענים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הזועק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והפוליטיקאים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פלסטינים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ולגנבת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="360" w:lineRule="auto"/>
        <w:contextualSpacing w:val="0"/>
        <w:jc w:val="both"/>
        <w:rPr/>
      </w:pPr>
      <w:r w:rsidDel="00000000" w:rsidR="00000000" w:rsidRPr="00000000">
        <w:rPr>
          <w:rtl w:val="1"/>
        </w:rPr>
        <w:t xml:space="preserve">הרצח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mallCaps w:val="0"/>
          <w:color w:val="000000"/>
          <w:rtl w:val="0"/>
        </w:rPr>
        <w:t xml:space="preserve"> </w:t>
      </w:r>
      <w:r w:rsidDel="00000000" w:rsidR="00000000" w:rsidRPr="00000000">
        <w:rPr>
          <w:smallCaps w:val="0"/>
          <w:strike w:val="0"/>
          <w:rtl w:val="1"/>
        </w:rPr>
        <w:t xml:space="preserve">מוסא</w:t>
      </w:r>
      <w:r w:rsidDel="00000000" w:rsidR="00000000" w:rsidRPr="00000000">
        <w:rPr>
          <w:smallCaps w:val="0"/>
          <w:strike w:val="0"/>
          <w:rtl w:val="1"/>
        </w:rPr>
        <w:t xml:space="preserve"> </w:t>
      </w:r>
      <w:r w:rsidDel="00000000" w:rsidR="00000000" w:rsidRPr="00000000">
        <w:rPr>
          <w:smallCaps w:val="0"/>
          <w:strike w:val="0"/>
          <w:rtl w:val="1"/>
        </w:rPr>
        <w:t xml:space="preserve">אבו</w:t>
      </w:r>
      <w:r w:rsidDel="00000000" w:rsidR="00000000" w:rsidRPr="00000000">
        <w:rPr>
          <w:smallCaps w:val="0"/>
          <w:strike w:val="0"/>
          <w:rtl w:val="1"/>
        </w:rPr>
        <w:t xml:space="preserve"> </w:t>
      </w:r>
      <w:r w:rsidDel="00000000" w:rsidR="00000000" w:rsidRPr="00000000">
        <w:rPr>
          <w:smallCaps w:val="0"/>
          <w:strike w:val="0"/>
          <w:rtl w:val="1"/>
        </w:rPr>
        <w:t xml:space="preserve">אלקיעאן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אלחיראן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האפרטהייד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יימשכו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המבוססת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האידאולוגיה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60% </w:t>
      </w:r>
      <w:r w:rsidDel="00000000" w:rsidR="00000000" w:rsidRPr="00000000">
        <w:rPr>
          <w:rtl w:val="1"/>
        </w:rPr>
        <w:t xml:space="preserve">מהפלסטינים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דמוקרטיה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64% </w:t>
      </w:r>
      <w:r w:rsidDel="00000000" w:rsidR="00000000" w:rsidRPr="00000000">
        <w:rPr>
          <w:rtl w:val="1"/>
        </w:rPr>
        <w:t xml:space="preserve">מהישראלים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אפרטהייד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היררכיה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אתנו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בפלפולים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="360" w:lineRule="auto"/>
        <w:contextualSpacing w:val="0"/>
        <w:jc w:val="both"/>
        <w:rPr/>
      </w:pP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הפלסטינים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בשטחי</w:t>
      </w:r>
      <w:r w:rsidDel="00000000" w:rsidR="00000000" w:rsidRPr="00000000">
        <w:rPr>
          <w:rtl w:val="1"/>
        </w:rPr>
        <w:t xml:space="preserve"> 67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דמוקרטית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תרבותית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הפליטים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מתמיכתנו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במאבקו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הפלסטיני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שיבחר</w:t>
      </w:r>
      <w:r w:rsidDel="00000000" w:rsidR="00000000" w:rsidRPr="00000000">
        <w:rPr>
          <w:rtl w:val="1"/>
        </w:rPr>
        <w:t xml:space="preserve">. </w:t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righ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