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الفاشل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الدفاع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الديمقراطية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مشترك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Dördüncü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Bloc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(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والتيار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الثوري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الشيوعي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RCIT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DKUE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2016/07/16 (21.30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بتوقيت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http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://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www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thecommunists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/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http://dorduncublok.blogspot.com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1#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زمت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محاولة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شوارع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اسطنبول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ينبغي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يظل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الثوار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تأهب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ينبغي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نسمح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لهذ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الفاشلة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ليتم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استخدامها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حكومة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تقويض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الديمقراطية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محاولة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وليست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مسرحية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سياسية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طبخها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لتبريره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المزيد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تقويض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الديمقراطية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محاولة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حقيقية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توقفت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بدماء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2#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ويبدو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القوى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العظمى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تقريبا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مفتوحة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لدعم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ناجح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يقولوا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سلبي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ـز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الشوارع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اضطروا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التحدث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​​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الانقلابيين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القوى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العظمى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تزال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تريد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الحكومة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حقيقة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الموالي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للأسد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صفق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لمحاولة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تبرهن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أخرى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الطبيعة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لنظام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الأسد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3#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ونؤكد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موقفنا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البيان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أصدرنا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محاولة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تزال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مستمرة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تماما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الليل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15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16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ذكرنا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هزيمة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العسكري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بحاجة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جماعية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والفقراء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 (...)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الجنود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متمركزون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شوارعنا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وأحيائنا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،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دعونا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نظهر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خطأ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كبيرا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انظر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RCIT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DB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هزيمة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الشوارع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دعما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سياسيا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العدالة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والتنمية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قيادة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المدعومة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الامبريالية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!)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بالضبط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ـز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الفقراء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المناطق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الحضرية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اسطنبول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وأنقرة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 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هؤلاء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خرجوا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الشوارع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أنصار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خرج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بدافع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ديني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فنقول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الجانب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المتاريس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معارضتهم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البطولية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معهم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4#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والحقيقة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اليسار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يلعب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النضال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عكس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الضعف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لطائفية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مثالية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لليسار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لكسب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ثقة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قطاع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</w:t>
      </w:r>
      <w:r w:rsidDel="00000000" w:rsidR="00000000" w:rsidRPr="00000000">
        <w:rPr>
          <w:rtl w:val="1"/>
        </w:rPr>
        <w:t xml:space="preserve">متديينين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</w:t>
      </w:r>
      <w:r w:rsidDel="00000000" w:rsidR="00000000" w:rsidRPr="00000000">
        <w:rPr>
          <w:rtl w:val="1"/>
        </w:rPr>
        <w:t xml:space="preserve">دعمون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العدالة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والتنمية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ظهـ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الرغم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لدينا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خلافات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سياسية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فاننا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ندافع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حقوقهم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وحياتهم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الاعتداءات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الرجعية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اسطنبول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تبرهن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أهمية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ثوري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حقيقي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قادرعلى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التدخل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الصراعات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المتخل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سياسي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ًّ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وتبي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ـين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عملي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ًّ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يتمكنوا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الوثوق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5#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يستخدم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اليسار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الفرصة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للسيطرة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أحياء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اسطنبول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وأجزاء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البلاد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نزلوا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الشوارع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شعار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يسقط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وليس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للدعم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السياسي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"؛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وبذلك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محدود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ّ-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الانتفاضة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الجماهيرية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يضمن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اليسار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أجزاء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البلاد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ونتيجة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للانتفاضة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للاحياء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تقرير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المصير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إشارة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مهمة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كيفية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المضي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قدما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المستغرب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الطائفية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اليسارية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قادتهم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ليعلنوا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الثوار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يبقوا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المنازل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بينما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تقاتل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الشوارع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تلويث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الأيدي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والانتظار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لحركة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ثورية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نقية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تأتي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أبدا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والبقاء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عزلة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ليست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الطريقة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6#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ندعو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لجانا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شعبية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ينبغي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ترصد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وخصوصا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الضباط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لإرادة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شاركوا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الانقلاب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تورطوا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جرائم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الحرب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كردستان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يمثلوا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محاكمات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شعبية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تطهير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أولئك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استعداد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لرفع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السلاح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نقترح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حذف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والقوانين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تسمح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بالتدخل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شعبهم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وينبغي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القضاء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علينا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واضحين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تماما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ونقول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والمظلومين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تو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قطعة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الورق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حمايتهم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والشرطة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الحماية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الحقيقية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نابعة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وقو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تنظيمهم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وإرادتهم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للقتال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7#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نعارض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جهود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حكومة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لتعزيز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الشرطة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حساب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الأحوال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يضمن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قيام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دكتاتورية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مجرد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يقود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البلاد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استراتيجية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،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الشرطة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البقاء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ديكتاتورية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رئاسية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بوليسية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فانه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الوثوق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الشرطة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استخدمت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لقمع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المظاهرات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كثير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الأحيان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استعداد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للاعتداء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والميليشيات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الأوفياء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حقا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انتخابهم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أماكن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الأحياء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ـض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القوات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المسلحة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وسيتم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مقاوتها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بقوة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حاول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الهجوم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شعبهم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الميليشيات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ستضمن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الفقراء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والاخوة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والأخوات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الاكراد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محمي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يـن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8#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الأجزاء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أعلنت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الحرب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دباباتهم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وكانت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محاطة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وأجبروا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الاستسلام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ياق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بحاجة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خوض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الحرب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علنت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الكردي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احتل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مدنهم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عتقالات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ُّ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حص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شأنها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القتل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المتواصلة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بحاجة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لكسب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التأييد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الأتراك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والفقراء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لإجبار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هاجمهم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لسحب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قواته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المناطق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الكردية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وإنهاء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عملياته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العسكرية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والقتل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الإخوة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والأخوات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الأكراد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أحداث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أظهرت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الكردية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والتركية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تتقاسم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ديمقراطي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الحاسم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للقضاء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التأثير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الأتراك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العدالة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والتنمية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ببساطة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تصريحات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شجب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رجعي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العدالة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والتنمية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فعل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الستالينيين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الدفاع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الهجمات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وتربويا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شرحهم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لمصالحهم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الحقيقية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علينا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نقاتل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التدابير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حكومة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وسياسيا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انتقاد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البرجوازية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الإسلامية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9#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الشعارات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المركزية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للثوار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تأسيسية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ثوري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".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سنناضل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جمعي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دستوري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اللجان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المنتخبة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المجالس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الجماعية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الأحياء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أماكن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بحاجة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للقتال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الهجمات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الرجعية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الديمقراطية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والسعي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لتشكيل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الحقيقية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للعمال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والفقراء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10#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وتبقى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المركزية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ثوري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حقيقي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قادرعلى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التأثير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سياسيا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العم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المتدي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نين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يعطي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سياسي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للإسلاموية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ومثل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الحزب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يدافع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جماهير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الشعب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سيما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الأكراد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الأقليات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القومية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ظلم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بغض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النظر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عما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الجنرالات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الكمالية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اردوغان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البوليسي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الأحزاب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الثورية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البلدان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ولتعزيزها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الصراعات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القادمة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أممي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ثوري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خامسة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0000ff"/>
            <w:u w:val="single"/>
            <w:rtl w:val="0"/>
          </w:rPr>
          <w:t xml:space="preserve">http://www.thecommunists.net/worldwide/africa-and-middle-east/defeat-the-coup-in-turkey/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rduncublok.blogspot.com" TargetMode="External"/><Relationship Id="rId7" Type="http://schemas.openxmlformats.org/officeDocument/2006/relationships/hyperlink" Target="http://dorduncublok.blogspot.com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communists.net/worldwide/africa-and-middle-east/defeat-the-coup-in-turkey/" TargetMode="External"/></Relationships>
</file>